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178C" w:rsidP="009300B0" w:rsidRDefault="003A178C" w14:paraId="2887B531" w14:textId="77777777">
      <w:pPr>
        <w:pStyle w:val="Default"/>
        <w:jc w:val="both"/>
        <w:rPr>
          <w:b/>
          <w:bCs/>
        </w:rPr>
      </w:pPr>
    </w:p>
    <w:tbl>
      <w:tblPr>
        <w:tblStyle w:val="Grigliatabella"/>
        <w:tblW w:w="0" w:type="auto"/>
        <w:tblLook w:val="04A0" w:firstRow="1" w:lastRow="0" w:firstColumn="1" w:lastColumn="0" w:noHBand="0" w:noVBand="1"/>
      </w:tblPr>
      <w:tblGrid>
        <w:gridCol w:w="10237"/>
      </w:tblGrid>
      <w:tr w:rsidR="003A178C" w:rsidTr="5E99E146" w14:paraId="6AD18627" w14:textId="77777777">
        <w:tc>
          <w:tcPr>
            <w:tcW w:w="10237" w:type="dxa"/>
            <w:tcMar/>
          </w:tcPr>
          <w:p w:rsidRPr="00EA4D80" w:rsidR="003A178C" w:rsidP="003A178C" w:rsidRDefault="003A178C" w14:paraId="411C03FB" w14:textId="68F23292">
            <w:pPr>
              <w:pStyle w:val="Default"/>
              <w:jc w:val="center"/>
              <w:rPr>
                <w:b/>
                <w:bCs/>
                <w:color w:val="FF0000"/>
              </w:rPr>
            </w:pPr>
            <w:bookmarkStart w:name="_Hlk63260131" w:id="0"/>
            <w:r w:rsidRPr="00EA4D80">
              <w:rPr>
                <w:b/>
                <w:bCs/>
                <w:color w:val="FF0000"/>
              </w:rPr>
              <w:t xml:space="preserve">COMUNE </w:t>
            </w:r>
            <w:r w:rsidR="00F616FA">
              <w:rPr>
                <w:b/>
                <w:bCs/>
                <w:color w:val="FF0000"/>
              </w:rPr>
              <w:t>MARSCIANO</w:t>
            </w:r>
          </w:p>
        </w:tc>
      </w:tr>
      <w:tr w:rsidR="003A178C" w:rsidTr="5E99E146" w14:paraId="1FE1AC4D" w14:textId="77777777">
        <w:tc>
          <w:tcPr>
            <w:tcW w:w="10237" w:type="dxa"/>
            <w:tcMar/>
          </w:tcPr>
          <w:p w:rsidRPr="00EA4D80" w:rsidR="003A178C" w:rsidP="003A178C" w:rsidRDefault="003A178C" w14:paraId="43D00F24" w14:textId="1397773F">
            <w:pPr>
              <w:pStyle w:val="Default"/>
              <w:jc w:val="center"/>
              <w:rPr>
                <w:b w:val="1"/>
                <w:bCs w:val="1"/>
                <w:color w:val="FF0000"/>
              </w:rPr>
            </w:pPr>
            <w:proofErr w:type="gramStart"/>
            <w:r w:rsidRPr="5E99E146" w:rsidR="003A178C">
              <w:rPr>
                <w:b w:val="1"/>
                <w:bCs w:val="1"/>
                <w:color w:val="FF0000"/>
              </w:rPr>
              <w:t xml:space="preserve">ORDINANZA </w:t>
            </w:r>
            <w:r w:rsidRPr="5E99E146" w:rsidR="0FF2BD86">
              <w:rPr>
                <w:b w:val="1"/>
                <w:bCs w:val="1"/>
                <w:color w:val="FF0000"/>
              </w:rPr>
              <w:t xml:space="preserve"> N.</w:t>
            </w:r>
            <w:proofErr w:type="gramEnd"/>
            <w:r w:rsidRPr="5E99E146" w:rsidR="0FF2BD86">
              <w:rPr>
                <w:b w:val="1"/>
                <w:bCs w:val="1"/>
                <w:color w:val="FF0000"/>
              </w:rPr>
              <w:t xml:space="preserve"> </w:t>
            </w:r>
            <w:r w:rsidRPr="5E99E146" w:rsidR="10EDDF0A">
              <w:rPr>
                <w:b w:val="1"/>
                <w:bCs w:val="1"/>
                <w:color w:val="FF0000"/>
              </w:rPr>
              <w:t>47</w:t>
            </w:r>
            <w:r w:rsidRPr="5E99E146" w:rsidR="0FF2BD86">
              <w:rPr>
                <w:b w:val="1"/>
                <w:bCs w:val="1"/>
                <w:color w:val="FF0000"/>
              </w:rPr>
              <w:t xml:space="preserve"> </w:t>
            </w:r>
            <w:r w:rsidRPr="5E99E146" w:rsidR="003A178C">
              <w:rPr>
                <w:b w:val="1"/>
                <w:bCs w:val="1"/>
                <w:color w:val="FF0000"/>
              </w:rPr>
              <w:t>VALIDA FINO</w:t>
            </w:r>
            <w:r w:rsidRPr="5E99E146" w:rsidR="28C5E24C">
              <w:rPr>
                <w:b w:val="1"/>
                <w:bCs w:val="1"/>
                <w:color w:val="FF0000"/>
              </w:rPr>
              <w:t xml:space="preserve"> </w:t>
            </w:r>
            <w:r w:rsidRPr="5E99E146" w:rsidR="54B75E09">
              <w:rPr>
                <w:b w:val="1"/>
                <w:bCs w:val="1"/>
                <w:color w:val="FF0000"/>
              </w:rPr>
              <w:t xml:space="preserve">AL </w:t>
            </w:r>
            <w:r w:rsidRPr="5E99E146" w:rsidR="53D07192">
              <w:rPr>
                <w:b w:val="1"/>
                <w:bCs w:val="1"/>
                <w:color w:val="FF0000"/>
              </w:rPr>
              <w:t>14</w:t>
            </w:r>
            <w:r w:rsidRPr="5E99E146" w:rsidR="54B75E09">
              <w:rPr>
                <w:b w:val="1"/>
                <w:bCs w:val="1"/>
                <w:color w:val="FF0000"/>
              </w:rPr>
              <w:t xml:space="preserve"> </w:t>
            </w:r>
            <w:r w:rsidRPr="5E99E146" w:rsidR="54B75E09">
              <w:rPr>
                <w:b w:val="1"/>
                <w:bCs w:val="1"/>
                <w:color w:val="FF0000"/>
              </w:rPr>
              <w:t>MARZO 2021</w:t>
            </w:r>
          </w:p>
        </w:tc>
      </w:tr>
      <w:tr w:rsidR="003A178C" w:rsidTr="5E99E146" w14:paraId="385BCA6B" w14:textId="77777777">
        <w:tc>
          <w:tcPr>
            <w:tcW w:w="10237" w:type="dxa"/>
            <w:tcMar/>
          </w:tcPr>
          <w:p w:rsidR="003A178C" w:rsidP="052D4756" w:rsidRDefault="003A178C" w14:paraId="07D64054" w14:textId="3033A627">
            <w:pPr>
              <w:pStyle w:val="Paragrafoelenco"/>
              <w:numPr>
                <w:ilvl w:val="0"/>
                <w:numId w:val="1"/>
              </w:numPr>
              <w:ind/>
              <w:jc w:val="both"/>
              <w:rPr>
                <w:rFonts w:ascii="Arial" w:hAnsi="Arial" w:eastAsia="Arial" w:cs="Arial" w:asciiTheme="minorAscii" w:hAnsiTheme="minorAscii" w:eastAsiaTheme="minorAscii" w:cstheme="minorAscii"/>
                <w:color w:val="000000" w:themeColor="text1" w:themeTint="FF" w:themeShade="FF"/>
                <w:sz w:val="24"/>
                <w:szCs w:val="24"/>
              </w:rPr>
            </w:pPr>
            <w:r w:rsidRPr="052D4756" w:rsidR="003A178C">
              <w:rPr>
                <w:rFonts w:ascii="Arial" w:hAnsi="Arial" w:eastAsia="Calibri" w:cs="Arial" w:eastAsiaTheme="minorAscii"/>
                <w:color w:val="000000" w:themeColor="text1" w:themeTint="FF" w:themeShade="FF"/>
                <w:sz w:val="24"/>
                <w:szCs w:val="24"/>
              </w:rPr>
              <w:t>dalle ore 21.00 alle ore 05.00 del giorno successivo, sono consentiti esclusivamente g</w:t>
            </w:r>
            <w:r w:rsidRPr="052D4756" w:rsidR="71DE2E79">
              <w:rPr>
                <w:rFonts w:ascii="Arial" w:hAnsi="Arial" w:eastAsia="Calibri" w:cs="Arial" w:eastAsiaTheme="minorAscii"/>
                <w:color w:val="000000" w:themeColor="text1" w:themeTint="FF" w:themeShade="FF"/>
                <w:sz w:val="24"/>
                <w:szCs w:val="24"/>
              </w:rPr>
              <w:t xml:space="preserve">li </w:t>
            </w:r>
            <w:r w:rsidRPr="052D4756" w:rsidR="003A178C">
              <w:rPr>
                <w:rFonts w:ascii="Arial" w:hAnsi="Arial" w:eastAsia="Calibri" w:cs="Arial" w:eastAsiaTheme="minorAscii"/>
                <w:color w:val="000000" w:themeColor="text1" w:themeTint="FF" w:themeShade="FF"/>
                <w:sz w:val="24"/>
                <w:szCs w:val="24"/>
              </w:rPr>
              <w:t>spostamenti motivati da</w:t>
            </w:r>
            <w:r w:rsidRPr="052D4756" w:rsidR="003A178C">
              <w:rPr>
                <w:rFonts w:ascii="Arial" w:hAnsi="Arial" w:eastAsia="Calibri" w:cs="Arial" w:eastAsiaTheme="minorAscii"/>
                <w:color w:val="000000" w:themeColor="text1" w:themeTint="FF" w:themeShade="FF"/>
                <w:sz w:val="24"/>
                <w:szCs w:val="24"/>
              </w:rPr>
              <w:t xml:space="preserve"> </w:t>
            </w:r>
            <w:r w:rsidRPr="052D4756" w:rsidR="003A178C">
              <w:rPr>
                <w:rFonts w:ascii="Arial" w:hAnsi="Arial" w:eastAsia="Calibri" w:cs="Arial" w:eastAsiaTheme="minorAscii"/>
                <w:color w:val="000000" w:themeColor="text1" w:themeTint="FF" w:themeShade="FF"/>
                <w:sz w:val="24"/>
                <w:szCs w:val="24"/>
              </w:rPr>
              <w:t xml:space="preserve">comprovate esigenze lavorative, situazioni di necessità ovvero motivi di salute, da dichiarare mediante autocertificazione; </w:t>
            </w:r>
          </w:p>
          <w:p w:rsidR="003A178C" w:rsidP="009300B0" w:rsidRDefault="003A178C" w14:paraId="088A2FE3" w14:textId="77777777" w14:noSpellErr="1">
            <w:pPr>
              <w:pStyle w:val="Default"/>
              <w:jc w:val="both"/>
            </w:pPr>
          </w:p>
        </w:tc>
      </w:tr>
      <w:tr w:rsidR="003A178C" w:rsidTr="5E99E146" w14:paraId="201148E4" w14:textId="77777777">
        <w:tc>
          <w:tcPr>
            <w:tcW w:w="10237" w:type="dxa"/>
            <w:tcMar/>
          </w:tcPr>
          <w:p w:rsidRPr="00F616FA" w:rsidR="00F616FA" w:rsidP="00F616FA" w:rsidRDefault="003A178C" w14:paraId="543854F5" w14:textId="22C86E91">
            <w:pPr>
              <w:pStyle w:val="Default"/>
              <w:numPr>
                <w:ilvl w:val="0"/>
                <w:numId w:val="1"/>
              </w:numPr>
              <w:jc w:val="both"/>
              <w:rPr>
                <w:b/>
                <w:bCs/>
              </w:rPr>
            </w:pPr>
            <w:r w:rsidRPr="009300B0">
              <w:t>divieto di consumazione di alimenti e bevande all’aperto nei luoghi pubblici ed aperti al pubblico, per l’intera giornata</w:t>
            </w:r>
            <w:r w:rsidR="00F616FA">
              <w:t xml:space="preserve"> in particolar modo nei parchi e aree verdi attrezzate;</w:t>
            </w:r>
          </w:p>
          <w:p w:rsidR="00F616FA" w:rsidP="00F616FA" w:rsidRDefault="00F616FA" w14:paraId="759CEBDC" w14:textId="10200F27">
            <w:pPr>
              <w:pStyle w:val="Default"/>
              <w:jc w:val="both"/>
              <w:rPr>
                <w:b/>
                <w:bCs/>
              </w:rPr>
            </w:pPr>
          </w:p>
        </w:tc>
      </w:tr>
      <w:tr w:rsidR="003A178C" w:rsidTr="5E99E146" w14:paraId="4D97D297" w14:textId="77777777">
        <w:tc>
          <w:tcPr>
            <w:tcW w:w="10237" w:type="dxa"/>
            <w:tcMar/>
          </w:tcPr>
          <w:p w:rsidR="00F616FA" w:rsidP="00F616FA" w:rsidRDefault="003A178C" w14:paraId="481BA394" w14:textId="6C90D77A">
            <w:pPr>
              <w:pStyle w:val="Default"/>
              <w:numPr>
                <w:ilvl w:val="0"/>
                <w:numId w:val="1"/>
              </w:numPr>
              <w:jc w:val="both"/>
              <w:rPr/>
            </w:pPr>
            <w:r w:rsidR="003A178C">
              <w:rPr>
                <w:b w:val="0"/>
                <w:bCs w:val="0"/>
              </w:rPr>
              <w:t xml:space="preserve">divieto di distribuzione di alimenti e bevande, mediante sistemi automatici </w:t>
            </w:r>
            <w:r w:rsidR="003A178C">
              <w:rPr>
                <w:b w:val="0"/>
                <w:bCs w:val="0"/>
              </w:rPr>
              <w:t>(distributori automatici)</w:t>
            </w:r>
            <w:r w:rsidR="003A178C">
              <w:rPr>
                <w:b w:val="0"/>
                <w:bCs w:val="0"/>
              </w:rPr>
              <w:t>, per l’intera giornata;</w:t>
            </w:r>
            <w:r w:rsidRPr="48AC80EC" w:rsidR="00F616FA">
              <w:rPr>
                <w:b w:val="1"/>
                <w:bCs w:val="1"/>
              </w:rPr>
              <w:t xml:space="preserve"> ivi comprese anche le </w:t>
            </w:r>
            <w:r w:rsidRPr="48AC80EC" w:rsidR="00F616FA">
              <w:rPr>
                <w:b w:val="1"/>
                <w:bCs w:val="1"/>
              </w:rPr>
              <w:t>apparecchiature collocate all’interno di esercizi di diversa tipologia</w:t>
            </w:r>
            <w:r w:rsidRPr="48AC80EC" w:rsidR="00F616FA">
              <w:rPr>
                <w:b w:val="1"/>
                <w:bCs w:val="1"/>
              </w:rPr>
              <w:t xml:space="preserve"> che rimangono comunque aperti con le limitazioni vigenti</w:t>
            </w:r>
          </w:p>
          <w:p w:rsidR="003A178C" w:rsidP="009300B0" w:rsidRDefault="003A178C" w14:paraId="1964DDA5" w14:textId="77777777">
            <w:pPr>
              <w:pStyle w:val="Default"/>
              <w:jc w:val="both"/>
              <w:rPr>
                <w:b/>
                <w:bCs/>
              </w:rPr>
            </w:pPr>
          </w:p>
        </w:tc>
      </w:tr>
      <w:tr w:rsidR="003A178C" w:rsidTr="5E99E146" w14:paraId="16EE2FEF" w14:textId="77777777">
        <w:tc>
          <w:tcPr>
            <w:tcW w:w="10237" w:type="dxa"/>
            <w:tcMar/>
          </w:tcPr>
          <w:p w:rsidR="00F616FA" w:rsidP="00F616FA" w:rsidRDefault="003A178C" w14:paraId="7EDC8B5A" w14:textId="71248430">
            <w:pPr>
              <w:pStyle w:val="Default"/>
              <w:numPr>
                <w:ilvl w:val="0"/>
                <w:numId w:val="1"/>
              </w:numPr>
              <w:jc w:val="both"/>
              <w:rPr/>
            </w:pPr>
            <w:r w:rsidRPr="48AC80EC" w:rsidR="003A178C">
              <w:rPr>
                <w:b w:val="1"/>
                <w:bCs w:val="1"/>
              </w:rPr>
              <w:t xml:space="preserve">di attenersi, per l’acquisto di prodotti alimentari, al massimo ad una spesa al giorno e ad una persona per nucleo familiare; </w:t>
            </w:r>
          </w:p>
          <w:p w:rsidR="003A178C" w:rsidP="009300B0" w:rsidRDefault="003A178C" w14:paraId="6BE04CC6" w14:textId="77777777">
            <w:pPr>
              <w:pStyle w:val="Default"/>
              <w:jc w:val="both"/>
              <w:rPr>
                <w:b/>
                <w:bCs/>
              </w:rPr>
            </w:pPr>
          </w:p>
        </w:tc>
      </w:tr>
      <w:tr w:rsidR="00F616FA" w:rsidTr="5E99E146" w14:paraId="45E264A9" w14:textId="77777777">
        <w:tc>
          <w:tcPr>
            <w:tcW w:w="10237" w:type="dxa"/>
            <w:tcMar/>
          </w:tcPr>
          <w:p w:rsidR="00F616FA" w:rsidP="00F616FA" w:rsidRDefault="00F616FA" w14:paraId="75625E9A" w14:textId="77777777">
            <w:pPr>
              <w:pStyle w:val="Default"/>
              <w:jc w:val="center"/>
              <w:rPr>
                <w:b/>
                <w:bCs/>
                <w:color w:val="9900CC"/>
              </w:rPr>
            </w:pPr>
            <w:r w:rsidRPr="00F616FA">
              <w:rPr>
                <w:b/>
                <w:bCs/>
                <w:color w:val="9900CC"/>
              </w:rPr>
              <w:t xml:space="preserve">GLI ESERCIZI COMMERCIALI </w:t>
            </w:r>
            <w:r>
              <w:rPr>
                <w:b/>
                <w:bCs/>
                <w:color w:val="9900CC"/>
              </w:rPr>
              <w:t>ALIMENTARI DELLA PICCOLA E MEDIA DISTRIBUZIONE</w:t>
            </w:r>
          </w:p>
          <w:p w:rsidR="00F616FA" w:rsidP="00F616FA" w:rsidRDefault="00F616FA" w14:paraId="39A2E559" w14:textId="596D5952">
            <w:pPr>
              <w:pStyle w:val="Default"/>
              <w:jc w:val="center"/>
              <w:rPr>
                <w:b/>
                <w:bCs/>
                <w:color w:val="9900CC"/>
              </w:rPr>
            </w:pPr>
            <w:r>
              <w:rPr>
                <w:b/>
                <w:bCs/>
                <w:color w:val="9900CC"/>
              </w:rPr>
              <w:t>(supermercati e discount)</w:t>
            </w:r>
          </w:p>
          <w:p w:rsidRPr="009300B0" w:rsidR="00F616FA" w:rsidP="00F616FA" w:rsidRDefault="00F616FA" w14:paraId="3603ABCB" w14:textId="394560CC">
            <w:pPr>
              <w:pStyle w:val="Default"/>
              <w:jc w:val="center"/>
            </w:pPr>
            <w:r w:rsidRPr="00F616FA">
              <w:rPr>
                <w:b/>
                <w:bCs/>
                <w:color w:val="9900CC"/>
              </w:rPr>
              <w:t>HANNO L’OBBLIGO DI RISPETTARE LE SEGUENTI DISPOSIZIONI</w:t>
            </w:r>
          </w:p>
        </w:tc>
      </w:tr>
      <w:tr w:rsidR="003A178C" w:rsidTr="5E99E146" w14:paraId="53EC02C5" w14:textId="77777777">
        <w:tc>
          <w:tcPr>
            <w:tcW w:w="10237" w:type="dxa"/>
            <w:tcMar/>
          </w:tcPr>
          <w:p w:rsidRPr="00F616FA" w:rsidR="00F616FA" w:rsidP="00F616FA" w:rsidRDefault="00F616FA" w14:paraId="2622F2CD" w14:textId="77777777">
            <w:pPr>
              <w:pStyle w:val="Default"/>
              <w:numPr>
                <w:ilvl w:val="0"/>
                <w:numId w:val="2"/>
              </w:numPr>
              <w:jc w:val="both"/>
              <w:rPr>
                <w:b/>
                <w:bCs/>
              </w:rPr>
            </w:pPr>
            <w:r>
              <w:t xml:space="preserve">attuare rigide misure di CONTINGENTAMENTO DEGLI INGRESSI in funzione delle superfici interne di vendita (capienza da calcolare in base ai protocolli contenuti nelle linee guida per il settore), mediante apposito personale all’uopo preposto, </w:t>
            </w:r>
          </w:p>
          <w:p w:rsidRPr="00F616FA" w:rsidR="00F616FA" w:rsidP="00F616FA" w:rsidRDefault="00F616FA" w14:paraId="07567BAD" w14:textId="77777777">
            <w:pPr>
              <w:pStyle w:val="Default"/>
              <w:numPr>
                <w:ilvl w:val="0"/>
                <w:numId w:val="2"/>
              </w:numPr>
              <w:jc w:val="both"/>
              <w:rPr>
                <w:b w:val="1"/>
                <w:bCs w:val="1"/>
              </w:rPr>
            </w:pPr>
            <w:r w:rsidR="00F616FA">
              <w:rPr>
                <w:b w:val="0"/>
                <w:bCs w:val="0"/>
              </w:rPr>
              <w:t xml:space="preserve">diversificare ove possibile i percorsi in entrata e in uscita. </w:t>
            </w:r>
            <w:r w:rsidR="00F616FA">
              <w:rPr/>
              <w:t xml:space="preserve">Si consente in via alternativa, se tecnicamente percorribile, </w:t>
            </w:r>
            <w:r w:rsidRPr="48AC80EC" w:rsidR="00F616FA">
              <w:rPr>
                <w:b w:val="1"/>
                <w:bCs w:val="1"/>
              </w:rPr>
              <w:t>la chiusura e apertura di eventuali porte automatiche di ingresso e uscita per gestire e controllare costantemente la capienza dei rispettivi locali garantendo il distanziamento sociale.</w:t>
            </w:r>
            <w:r w:rsidR="00F616FA">
              <w:rPr/>
              <w:t xml:space="preserve"> </w:t>
            </w:r>
          </w:p>
          <w:p w:rsidRPr="00945314" w:rsidR="00945314" w:rsidP="00F616FA" w:rsidRDefault="00F616FA" w14:paraId="086B9B63" w14:textId="77777777">
            <w:pPr>
              <w:pStyle w:val="Default"/>
              <w:numPr>
                <w:ilvl w:val="0"/>
                <w:numId w:val="2"/>
              </w:numPr>
              <w:jc w:val="both"/>
              <w:rPr>
                <w:b w:val="1"/>
                <w:bCs w:val="1"/>
              </w:rPr>
            </w:pPr>
            <w:r w:rsidRPr="48AC80EC" w:rsidR="00F616FA">
              <w:rPr>
                <w:b w:val="1"/>
                <w:bCs w:val="1"/>
              </w:rPr>
              <w:t xml:space="preserve">obbligo del personale preposto al controllo di verificare che l’utenza </w:t>
            </w:r>
            <w:r w:rsidRPr="48AC80EC" w:rsidR="00F616FA">
              <w:rPr>
                <w:b w:val="1"/>
                <w:bCs w:val="1"/>
              </w:rPr>
              <w:t>indossi correttamente l’obbligatoria mascherina</w:t>
            </w:r>
            <w:r w:rsidRPr="48AC80EC" w:rsidR="00F616FA">
              <w:rPr>
                <w:b w:val="1"/>
                <w:bCs w:val="1"/>
              </w:rPr>
              <w:t xml:space="preserve"> (sia all’ingresso che durante la permanenza nei locali) e che proceda alla obbligatoria </w:t>
            </w:r>
            <w:r w:rsidRPr="48AC80EC" w:rsidR="00F616FA">
              <w:rPr>
                <w:b w:val="1"/>
                <w:bCs w:val="1"/>
              </w:rPr>
              <w:t>sanificazione delle mani</w:t>
            </w:r>
            <w:r w:rsidRPr="48AC80EC" w:rsidR="00F616FA">
              <w:rPr>
                <w:b w:val="1"/>
                <w:bCs w:val="1"/>
              </w:rPr>
              <w:t xml:space="preserve"> tramite gli appositi detergenti che dovranno essere collocati agli ingressi dei punti vendita. </w:t>
            </w:r>
          </w:p>
          <w:p w:rsidRPr="00F616FA" w:rsidR="00F616FA" w:rsidP="00F616FA" w:rsidRDefault="00945314" w14:paraId="072548DF" w14:textId="4EB4DF61">
            <w:pPr>
              <w:pStyle w:val="Default"/>
              <w:numPr>
                <w:ilvl w:val="0"/>
                <w:numId w:val="2"/>
              </w:numPr>
              <w:jc w:val="both"/>
              <w:rPr>
                <w:b w:val="1"/>
                <w:bCs w:val="1"/>
              </w:rPr>
            </w:pPr>
            <w:r w:rsidRPr="48AC80EC" w:rsidR="00945314">
              <w:rPr>
                <w:b w:val="1"/>
                <w:bCs w:val="1"/>
              </w:rPr>
              <w:t xml:space="preserve">Obbligo per </w:t>
            </w:r>
            <w:r w:rsidRPr="48AC80EC" w:rsidR="00F616FA">
              <w:rPr>
                <w:b w:val="1"/>
                <w:bCs w:val="1"/>
              </w:rPr>
              <w:t>i gestori o titolari delle attività suddette a provvedere sistematicamente e puntualmente alla periodica igienizzazione e sanificazione dei carrelli per la spesa.</w:t>
            </w:r>
          </w:p>
          <w:p w:rsidR="003A178C" w:rsidP="00F616FA" w:rsidRDefault="003A178C" w14:paraId="1AB2AEE3" w14:textId="249091E3">
            <w:pPr>
              <w:pStyle w:val="Default"/>
              <w:jc w:val="both"/>
              <w:rPr>
                <w:b/>
                <w:bCs/>
              </w:rPr>
            </w:pPr>
          </w:p>
        </w:tc>
      </w:tr>
      <w:tr w:rsidR="003A178C" w:rsidTr="5E99E146" w14:paraId="4A2F41AD" w14:textId="77777777">
        <w:tc>
          <w:tcPr>
            <w:tcW w:w="10237" w:type="dxa"/>
            <w:tcMar/>
          </w:tcPr>
          <w:p w:rsidRPr="003A178C" w:rsidR="003A178C" w:rsidP="00F616FA" w:rsidRDefault="00F616FA" w14:paraId="650349B3" w14:textId="09E5951D">
            <w:pPr>
              <w:pStyle w:val="Default"/>
              <w:numPr>
                <w:ilvl w:val="0"/>
                <w:numId w:val="2"/>
              </w:numPr>
              <w:jc w:val="both"/>
              <w:rPr>
                <w:b/>
                <w:bCs/>
              </w:rPr>
            </w:pPr>
            <w:r>
              <w:t xml:space="preserve">Divieto di accesso e l’utilizzo dei campi sportivi di proprietà comunale (anche se gestiti da terzi) sia nel capoluogo che nelle frazioni; </w:t>
            </w:r>
          </w:p>
        </w:tc>
      </w:tr>
      <w:tr w:rsidR="00F616FA" w:rsidTr="5E99E146" w14:paraId="5876DEDB" w14:textId="77777777">
        <w:tc>
          <w:tcPr>
            <w:tcW w:w="10237" w:type="dxa"/>
            <w:tcMar/>
          </w:tcPr>
          <w:p w:rsidR="00F616FA" w:rsidP="00F616FA" w:rsidRDefault="00F616FA" w14:paraId="03D689F3" w14:textId="4AC63BE0">
            <w:pPr>
              <w:pStyle w:val="Default"/>
              <w:numPr>
                <w:ilvl w:val="0"/>
                <w:numId w:val="2"/>
              </w:numPr>
              <w:jc w:val="both"/>
              <w:rPr/>
            </w:pPr>
            <w:r w:rsidRPr="48AC80EC" w:rsidR="00F616FA">
              <w:rPr>
                <w:b w:val="1"/>
                <w:bCs w:val="1"/>
              </w:rPr>
              <w:t>Obbligo ai proprietari e/o gestori di bar, pasticcerie, ristoranti o qualunque altro esercizio di somministrazione di cibi e bevand</w:t>
            </w:r>
            <w:r w:rsidRPr="48AC80EC" w:rsidR="007367A3">
              <w:rPr>
                <w:b w:val="1"/>
                <w:bCs w:val="1"/>
              </w:rPr>
              <w:t>e</w:t>
            </w:r>
            <w:r w:rsidRPr="48AC80EC" w:rsidR="00F616FA">
              <w:rPr>
                <w:b w:val="1"/>
                <w:bCs w:val="1"/>
              </w:rPr>
              <w:t>, di rimuovere permanentemente qualunque arredo (in particolar modo sedie e tavoli) posti sia all’interno che all’esterno dei suddetti esercizi</w:t>
            </w:r>
          </w:p>
        </w:tc>
      </w:tr>
      <w:tr w:rsidR="008C0C22" w:rsidTr="5E99E146" w14:paraId="6F297C71" w14:textId="77777777">
        <w:tc>
          <w:tcPr>
            <w:tcW w:w="10237" w:type="dxa"/>
            <w:tcMar/>
          </w:tcPr>
          <w:p w:rsidR="008C0C22" w:rsidP="5E99E146" w:rsidRDefault="008C0C22" w14:paraId="3BDED8A1" w14:textId="36DF9D50">
            <w:pPr>
              <w:pStyle w:val="Default"/>
              <w:numPr>
                <w:ilvl w:val="0"/>
                <w:numId w:val="2"/>
              </w:numPr>
              <w:jc w:val="both"/>
              <w:rPr>
                <w:rFonts w:ascii="Arial" w:hAnsi="Arial" w:eastAsia="Arial" w:cs="Arial" w:asciiTheme="minorAscii" w:hAnsiTheme="minorAscii" w:eastAsiaTheme="minorAscii" w:cstheme="minorAscii"/>
                <w:noProof w:val="0"/>
                <w:color w:val="000000" w:themeColor="text1" w:themeTint="FF" w:themeShade="FF"/>
                <w:sz w:val="24"/>
                <w:szCs w:val="24"/>
                <w:lang w:val="it-IT"/>
              </w:rPr>
            </w:pPr>
            <w:r w:rsidRPr="5E99E146" w:rsidR="00B8C086">
              <w:rPr>
                <w:noProof w:val="0"/>
                <w:lang w:val="it-IT"/>
              </w:rPr>
              <w:t>E</w:t>
            </w:r>
            <w:r w:rsidRPr="5E99E146" w:rsidR="0A8748A6">
              <w:rPr>
                <w:noProof w:val="0"/>
                <w:lang w:val="it-IT"/>
              </w:rPr>
              <w:t>’</w:t>
            </w:r>
            <w:r w:rsidRPr="5E99E146" w:rsidR="00B8C086">
              <w:rPr>
                <w:noProof w:val="0"/>
                <w:lang w:val="it-IT"/>
              </w:rPr>
              <w:t xml:space="preserve"> CONSENTITA PER UNA SOLA PERSONA (con l’eccezione dal computo dei minori di anni 14 e di soggetti non autosufficienti) la possibilità per una sola volta al giorno nella fascia orario 05.00/21.00 (coprifuoco anticipato alle ore 21,00) di recarsi presso altrui abitazioni di parenti e/o amici e/o conoscenti Restano fatte salve le tre consuete motivazioni degli spostamenti per motivi di lavoro, salute e/o concreta comprovata necessità</w:t>
            </w:r>
          </w:p>
        </w:tc>
      </w:tr>
      <w:tr w:rsidR="008C0C22" w:rsidTr="5E99E146" w14:paraId="78DFB33F" w14:textId="77777777">
        <w:tc>
          <w:tcPr>
            <w:tcW w:w="10237" w:type="dxa"/>
            <w:tcMar/>
          </w:tcPr>
          <w:p w:rsidRPr="008C0C22" w:rsidR="008C0C22" w:rsidP="008C0C22" w:rsidRDefault="008C0C22" w14:paraId="64324DCE" w14:textId="3182FEBA">
            <w:pPr>
              <w:numPr>
                <w:ilvl w:val="0"/>
                <w:numId w:val="2"/>
              </w:numPr>
              <w:shd w:val="clear" w:color="auto" w:fill="FFFFFF"/>
              <w:spacing w:before="100" w:beforeAutospacing="1" w:after="100" w:afterAutospacing="1"/>
              <w:jc w:val="both"/>
              <w:rPr>
                <w:rFonts w:ascii="Arial" w:hAnsi="Arial" w:cs="Arial"/>
                <w:color w:val="000000"/>
                <w:sz w:val="24"/>
                <w:szCs w:val="24"/>
              </w:rPr>
            </w:pPr>
            <w:r w:rsidRPr="008C0C22">
              <w:rPr>
                <w:rFonts w:ascii="Arial" w:hAnsi="Arial" w:cs="Arial"/>
                <w:color w:val="000000"/>
                <w:sz w:val="24"/>
                <w:szCs w:val="24"/>
              </w:rPr>
              <w:lastRenderedPageBreak/>
              <w:t xml:space="preserve">le cerimonie civili afferenti </w:t>
            </w:r>
            <w:proofErr w:type="gramStart"/>
            <w:r w:rsidRPr="008C0C22">
              <w:rPr>
                <w:rFonts w:ascii="Arial" w:hAnsi="Arial" w:cs="Arial"/>
                <w:color w:val="000000"/>
                <w:sz w:val="24"/>
                <w:szCs w:val="24"/>
              </w:rPr>
              <w:t>i</w:t>
            </w:r>
            <w:proofErr w:type="gramEnd"/>
            <w:r w:rsidRPr="008C0C22">
              <w:rPr>
                <w:rFonts w:ascii="Arial" w:hAnsi="Arial" w:cs="Arial"/>
                <w:color w:val="000000"/>
                <w:sz w:val="24"/>
                <w:szCs w:val="24"/>
              </w:rPr>
              <w:t xml:space="preserve"> matrimoni sono consentite esclusivamente con la presenza, oltre all’officiante, degli sposi e dei testimoni</w:t>
            </w:r>
            <w:r>
              <w:rPr>
                <w:rFonts w:ascii="Arial" w:hAnsi="Arial" w:cs="Arial"/>
                <w:color w:val="000000"/>
                <w:sz w:val="24"/>
                <w:szCs w:val="24"/>
              </w:rPr>
              <w:t>.</w:t>
            </w:r>
          </w:p>
        </w:tc>
      </w:tr>
      <w:bookmarkEnd w:id="0"/>
    </w:tbl>
    <w:p w:rsidR="009300B0" w:rsidP="009300B0" w:rsidRDefault="009300B0" w14:paraId="0730D165" w14:textId="76DDB5C1">
      <w:pPr>
        <w:jc w:val="both"/>
        <w:rPr>
          <w:rFonts w:ascii="Symbol" w:hAnsi="Symbol" w:cs="Symbol"/>
          <w:sz w:val="19"/>
          <w:szCs w:val="19"/>
        </w:rPr>
      </w:pPr>
    </w:p>
    <w:p w:rsidR="00A6733A" w:rsidP="48AC80EC" w:rsidRDefault="00A6733A" w14:paraId="2034B1FE" w14:textId="003AC41F">
      <w:pPr>
        <w:pStyle w:val="Normale"/>
        <w:jc w:val="both"/>
        <w:rPr>
          <w:rFonts w:ascii="Symbol" w:hAnsi="Symbol" w:eastAsia="Symbol" w:cs="Symbol"/>
          <w:noProof w:val="0"/>
          <w:sz w:val="19"/>
          <w:szCs w:val="19"/>
          <w:lang w:val="it-IT"/>
        </w:rPr>
      </w:pPr>
    </w:p>
    <w:sectPr w:rsidR="00A6733A" w:rsidSect="00C43FD0">
      <w:headerReference w:type="default" r:id="rId7"/>
      <w:pgSz w:w="11899" w:h="17340" w:orient="portrait"/>
      <w:pgMar w:top="1303" w:right="900" w:bottom="1118" w:left="7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174F" w:rsidP="001974AD" w:rsidRDefault="0006174F" w14:paraId="47E5A705" w14:textId="77777777">
      <w:pPr>
        <w:spacing w:after="0" w:line="240" w:lineRule="auto"/>
      </w:pPr>
      <w:r>
        <w:separator/>
      </w:r>
    </w:p>
  </w:endnote>
  <w:endnote w:type="continuationSeparator" w:id="0">
    <w:p w:rsidR="0006174F" w:rsidP="001974AD" w:rsidRDefault="0006174F" w14:paraId="0B1D2D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174F" w:rsidP="001974AD" w:rsidRDefault="0006174F" w14:paraId="72B35CDC" w14:textId="77777777">
      <w:pPr>
        <w:spacing w:after="0" w:line="240" w:lineRule="auto"/>
      </w:pPr>
      <w:r>
        <w:separator/>
      </w:r>
    </w:p>
  </w:footnote>
  <w:footnote w:type="continuationSeparator" w:id="0">
    <w:p w:rsidR="0006174F" w:rsidP="001974AD" w:rsidRDefault="0006174F" w14:paraId="687F91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974AD" w:rsidR="001974AD" w:rsidP="001974AD" w:rsidRDefault="001974AD" w14:paraId="77A89983" w14:textId="38D9C7FD">
    <w:pPr>
      <w:pStyle w:val="Intestazione"/>
      <w:jc w:val="center"/>
    </w:pPr>
    <w:r w:rsidR="5E99E146">
      <w:drawing>
        <wp:inline wp14:editId="5E99E146" wp14:anchorId="15DA15F2">
          <wp:extent cx="2219325" cy="1065942"/>
          <wp:effectExtent l="0" t="0" r="0" b="1270"/>
          <wp:docPr id="1" name="Immagine 1" title=""/>
          <wp:cNvGraphicFramePr>
            <a:graphicFrameLocks noChangeAspect="1"/>
          </wp:cNvGraphicFramePr>
          <a:graphic>
            <a:graphicData uri="http://schemas.openxmlformats.org/drawingml/2006/picture">
              <pic:pic>
                <pic:nvPicPr>
                  <pic:cNvPr id="0" name="Immagine 1"/>
                  <pic:cNvPicPr/>
                </pic:nvPicPr>
                <pic:blipFill>
                  <a:blip r:embed="R7ecdcf0961a445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19325" cy="1065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4DF3"/>
    <w:multiLevelType w:val="hybridMultilevel"/>
    <w:tmpl w:val="346A184C"/>
    <w:lvl w:ilvl="0" w:tplc="0410000D">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8215C0B"/>
    <w:multiLevelType w:val="hybridMultilevel"/>
    <w:tmpl w:val="CED2E268"/>
    <w:lvl w:ilvl="0" w:tplc="04100001">
      <w:start w:val="1"/>
      <w:numFmt w:val="bullet"/>
      <w:lvlText w:val=""/>
      <w:lvlJc w:val="left"/>
      <w:pPr>
        <w:ind w:left="1428" w:hanging="360"/>
      </w:pPr>
      <w:rPr>
        <w:rFonts w:hint="default" w:ascii="Symbol" w:hAnsi="Symbol"/>
      </w:rPr>
    </w:lvl>
    <w:lvl w:ilvl="1" w:tplc="04100003" w:tentative="1">
      <w:start w:val="1"/>
      <w:numFmt w:val="bullet"/>
      <w:lvlText w:val="o"/>
      <w:lvlJc w:val="left"/>
      <w:pPr>
        <w:ind w:left="2148" w:hanging="360"/>
      </w:pPr>
      <w:rPr>
        <w:rFonts w:hint="default" w:ascii="Courier New" w:hAnsi="Courier New" w:cs="Courier New"/>
      </w:rPr>
    </w:lvl>
    <w:lvl w:ilvl="2" w:tplc="04100005" w:tentative="1">
      <w:start w:val="1"/>
      <w:numFmt w:val="bullet"/>
      <w:lvlText w:val=""/>
      <w:lvlJc w:val="left"/>
      <w:pPr>
        <w:ind w:left="2868" w:hanging="360"/>
      </w:pPr>
      <w:rPr>
        <w:rFonts w:hint="default" w:ascii="Wingdings" w:hAnsi="Wingdings"/>
      </w:rPr>
    </w:lvl>
    <w:lvl w:ilvl="3" w:tplc="04100001" w:tentative="1">
      <w:start w:val="1"/>
      <w:numFmt w:val="bullet"/>
      <w:lvlText w:val=""/>
      <w:lvlJc w:val="left"/>
      <w:pPr>
        <w:ind w:left="3588" w:hanging="360"/>
      </w:pPr>
      <w:rPr>
        <w:rFonts w:hint="default" w:ascii="Symbol" w:hAnsi="Symbol"/>
      </w:rPr>
    </w:lvl>
    <w:lvl w:ilvl="4" w:tplc="04100003" w:tentative="1">
      <w:start w:val="1"/>
      <w:numFmt w:val="bullet"/>
      <w:lvlText w:val="o"/>
      <w:lvlJc w:val="left"/>
      <w:pPr>
        <w:ind w:left="4308" w:hanging="360"/>
      </w:pPr>
      <w:rPr>
        <w:rFonts w:hint="default" w:ascii="Courier New" w:hAnsi="Courier New" w:cs="Courier New"/>
      </w:rPr>
    </w:lvl>
    <w:lvl w:ilvl="5" w:tplc="04100005" w:tentative="1">
      <w:start w:val="1"/>
      <w:numFmt w:val="bullet"/>
      <w:lvlText w:val=""/>
      <w:lvlJc w:val="left"/>
      <w:pPr>
        <w:ind w:left="5028" w:hanging="360"/>
      </w:pPr>
      <w:rPr>
        <w:rFonts w:hint="default" w:ascii="Wingdings" w:hAnsi="Wingdings"/>
      </w:rPr>
    </w:lvl>
    <w:lvl w:ilvl="6" w:tplc="04100001" w:tentative="1">
      <w:start w:val="1"/>
      <w:numFmt w:val="bullet"/>
      <w:lvlText w:val=""/>
      <w:lvlJc w:val="left"/>
      <w:pPr>
        <w:ind w:left="5748" w:hanging="360"/>
      </w:pPr>
      <w:rPr>
        <w:rFonts w:hint="default" w:ascii="Symbol" w:hAnsi="Symbol"/>
      </w:rPr>
    </w:lvl>
    <w:lvl w:ilvl="7" w:tplc="04100003" w:tentative="1">
      <w:start w:val="1"/>
      <w:numFmt w:val="bullet"/>
      <w:lvlText w:val="o"/>
      <w:lvlJc w:val="left"/>
      <w:pPr>
        <w:ind w:left="6468" w:hanging="360"/>
      </w:pPr>
      <w:rPr>
        <w:rFonts w:hint="default" w:ascii="Courier New" w:hAnsi="Courier New" w:cs="Courier New"/>
      </w:rPr>
    </w:lvl>
    <w:lvl w:ilvl="8" w:tplc="04100005" w:tentative="1">
      <w:start w:val="1"/>
      <w:numFmt w:val="bullet"/>
      <w:lvlText w:val=""/>
      <w:lvlJc w:val="left"/>
      <w:pPr>
        <w:ind w:left="7188" w:hanging="360"/>
      </w:pPr>
      <w:rPr>
        <w:rFonts w:hint="default" w:ascii="Wingdings" w:hAnsi="Wingdings"/>
      </w:rPr>
    </w:lvl>
  </w:abstractNum>
  <w:abstractNum w:abstractNumId="2" w15:restartNumberingAfterBreak="0">
    <w:nsid w:val="3CF42AC9"/>
    <w:multiLevelType w:val="hybridMultilevel"/>
    <w:tmpl w:val="D39A4D4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428955C9"/>
    <w:multiLevelType w:val="hybridMultilevel"/>
    <w:tmpl w:val="A8926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AB71DEE"/>
    <w:multiLevelType w:val="hybridMultilevel"/>
    <w:tmpl w:val="47A02D06"/>
    <w:lvl w:ilvl="0" w:tplc="0410000D">
      <w:start w:val="1"/>
      <w:numFmt w:val="bullet"/>
      <w:lvlText w:val=""/>
      <w:lvlJc w:val="left"/>
      <w:pPr>
        <w:ind w:left="1515" w:hanging="360"/>
      </w:pPr>
      <w:rPr>
        <w:rFonts w:hint="default" w:ascii="Wingdings" w:hAnsi="Wingdings"/>
      </w:rPr>
    </w:lvl>
    <w:lvl w:ilvl="1" w:tplc="04100003" w:tentative="1">
      <w:start w:val="1"/>
      <w:numFmt w:val="bullet"/>
      <w:lvlText w:val="o"/>
      <w:lvlJc w:val="left"/>
      <w:pPr>
        <w:ind w:left="2235" w:hanging="360"/>
      </w:pPr>
      <w:rPr>
        <w:rFonts w:hint="default" w:ascii="Courier New" w:hAnsi="Courier New" w:cs="Courier New"/>
      </w:rPr>
    </w:lvl>
    <w:lvl w:ilvl="2" w:tplc="04100005" w:tentative="1">
      <w:start w:val="1"/>
      <w:numFmt w:val="bullet"/>
      <w:lvlText w:val=""/>
      <w:lvlJc w:val="left"/>
      <w:pPr>
        <w:ind w:left="2955" w:hanging="360"/>
      </w:pPr>
      <w:rPr>
        <w:rFonts w:hint="default" w:ascii="Wingdings" w:hAnsi="Wingdings"/>
      </w:rPr>
    </w:lvl>
    <w:lvl w:ilvl="3" w:tplc="04100001" w:tentative="1">
      <w:start w:val="1"/>
      <w:numFmt w:val="bullet"/>
      <w:lvlText w:val=""/>
      <w:lvlJc w:val="left"/>
      <w:pPr>
        <w:ind w:left="3675" w:hanging="360"/>
      </w:pPr>
      <w:rPr>
        <w:rFonts w:hint="default" w:ascii="Symbol" w:hAnsi="Symbol"/>
      </w:rPr>
    </w:lvl>
    <w:lvl w:ilvl="4" w:tplc="04100003" w:tentative="1">
      <w:start w:val="1"/>
      <w:numFmt w:val="bullet"/>
      <w:lvlText w:val="o"/>
      <w:lvlJc w:val="left"/>
      <w:pPr>
        <w:ind w:left="4395" w:hanging="360"/>
      </w:pPr>
      <w:rPr>
        <w:rFonts w:hint="default" w:ascii="Courier New" w:hAnsi="Courier New" w:cs="Courier New"/>
      </w:rPr>
    </w:lvl>
    <w:lvl w:ilvl="5" w:tplc="04100005" w:tentative="1">
      <w:start w:val="1"/>
      <w:numFmt w:val="bullet"/>
      <w:lvlText w:val=""/>
      <w:lvlJc w:val="left"/>
      <w:pPr>
        <w:ind w:left="5115" w:hanging="360"/>
      </w:pPr>
      <w:rPr>
        <w:rFonts w:hint="default" w:ascii="Wingdings" w:hAnsi="Wingdings"/>
      </w:rPr>
    </w:lvl>
    <w:lvl w:ilvl="6" w:tplc="04100001" w:tentative="1">
      <w:start w:val="1"/>
      <w:numFmt w:val="bullet"/>
      <w:lvlText w:val=""/>
      <w:lvlJc w:val="left"/>
      <w:pPr>
        <w:ind w:left="5835" w:hanging="360"/>
      </w:pPr>
      <w:rPr>
        <w:rFonts w:hint="default" w:ascii="Symbol" w:hAnsi="Symbol"/>
      </w:rPr>
    </w:lvl>
    <w:lvl w:ilvl="7" w:tplc="04100003" w:tentative="1">
      <w:start w:val="1"/>
      <w:numFmt w:val="bullet"/>
      <w:lvlText w:val="o"/>
      <w:lvlJc w:val="left"/>
      <w:pPr>
        <w:ind w:left="6555" w:hanging="360"/>
      </w:pPr>
      <w:rPr>
        <w:rFonts w:hint="default" w:ascii="Courier New" w:hAnsi="Courier New" w:cs="Courier New"/>
      </w:rPr>
    </w:lvl>
    <w:lvl w:ilvl="8" w:tplc="04100005" w:tentative="1">
      <w:start w:val="1"/>
      <w:numFmt w:val="bullet"/>
      <w:lvlText w:val=""/>
      <w:lvlJc w:val="left"/>
      <w:pPr>
        <w:ind w:left="7275" w:hanging="360"/>
      </w:pPr>
      <w:rPr>
        <w:rFonts w:hint="default" w:ascii="Wingdings" w:hAnsi="Wingdings"/>
      </w:rPr>
    </w:lvl>
  </w:abstractNum>
  <w:abstractNum w:abstractNumId="5" w15:restartNumberingAfterBreak="0">
    <w:nsid w:val="4E08433E"/>
    <w:multiLevelType w:val="hybridMultilevel"/>
    <w:tmpl w:val="B5C831B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63131C3A"/>
    <w:multiLevelType w:val="hybridMultilevel"/>
    <w:tmpl w:val="C3CC1B0C"/>
    <w:lvl w:ilvl="0" w:tplc="0410000D">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68431182"/>
    <w:multiLevelType w:val="hybridMultilevel"/>
    <w:tmpl w:val="C658A0C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6D273478"/>
    <w:multiLevelType w:val="hybridMultilevel"/>
    <w:tmpl w:val="16B8D6B2"/>
    <w:lvl w:ilvl="0" w:tplc="0410000D">
      <w:start w:val="1"/>
      <w:numFmt w:val="bullet"/>
      <w:lvlText w:val=""/>
      <w:lvlJc w:val="left"/>
      <w:pPr>
        <w:ind w:left="1440" w:hanging="360"/>
      </w:pPr>
      <w:rPr>
        <w:rFonts w:hint="default" w:ascii="Wingdings" w:hAnsi="Wingdings"/>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9" w15:restartNumberingAfterBreak="0">
    <w:nsid w:val="72F56F09"/>
    <w:multiLevelType w:val="hybridMultilevel"/>
    <w:tmpl w:val="0292043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773F7CD3"/>
    <w:multiLevelType w:val="hybridMultilevel"/>
    <w:tmpl w:val="DCB6C2A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6"/>
  </w:num>
  <w:num w:numId="4">
    <w:abstractNumId w:val="1"/>
  </w:num>
  <w:num w:numId="5">
    <w:abstractNumId w:val="9"/>
  </w:num>
  <w:num w:numId="6">
    <w:abstractNumId w:val="8"/>
  </w:num>
  <w:num w:numId="7">
    <w:abstractNumId w:val="7"/>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4"/>
    <w:rsid w:val="0006174F"/>
    <w:rsid w:val="001974AD"/>
    <w:rsid w:val="002A1913"/>
    <w:rsid w:val="002A69AD"/>
    <w:rsid w:val="00305C23"/>
    <w:rsid w:val="003A0AB5"/>
    <w:rsid w:val="003A178C"/>
    <w:rsid w:val="00475854"/>
    <w:rsid w:val="007367A3"/>
    <w:rsid w:val="00864063"/>
    <w:rsid w:val="00875318"/>
    <w:rsid w:val="0088406D"/>
    <w:rsid w:val="008B5FBD"/>
    <w:rsid w:val="008C0C22"/>
    <w:rsid w:val="009300B0"/>
    <w:rsid w:val="00934B77"/>
    <w:rsid w:val="00945314"/>
    <w:rsid w:val="009507BE"/>
    <w:rsid w:val="009F464B"/>
    <w:rsid w:val="00A6733A"/>
    <w:rsid w:val="00B8C086"/>
    <w:rsid w:val="00DC4094"/>
    <w:rsid w:val="00EA4D80"/>
    <w:rsid w:val="00F616FA"/>
    <w:rsid w:val="052D4756"/>
    <w:rsid w:val="0A8748A6"/>
    <w:rsid w:val="0AEB639E"/>
    <w:rsid w:val="0B8F512C"/>
    <w:rsid w:val="0D4844FE"/>
    <w:rsid w:val="0FF2BD86"/>
    <w:rsid w:val="10EDDF0A"/>
    <w:rsid w:val="1ADA4ACD"/>
    <w:rsid w:val="1EC6E16F"/>
    <w:rsid w:val="209DF710"/>
    <w:rsid w:val="222232AB"/>
    <w:rsid w:val="230C7481"/>
    <w:rsid w:val="271C121E"/>
    <w:rsid w:val="27E9021A"/>
    <w:rsid w:val="28C5E24C"/>
    <w:rsid w:val="2F97884A"/>
    <w:rsid w:val="38CA7239"/>
    <w:rsid w:val="3BF0D5C7"/>
    <w:rsid w:val="3C0CBB3A"/>
    <w:rsid w:val="43D90FC9"/>
    <w:rsid w:val="46F7882E"/>
    <w:rsid w:val="48AC80EC"/>
    <w:rsid w:val="4BCAF951"/>
    <w:rsid w:val="509E6A74"/>
    <w:rsid w:val="523A3AD5"/>
    <w:rsid w:val="536D9475"/>
    <w:rsid w:val="53D07192"/>
    <w:rsid w:val="54B75E09"/>
    <w:rsid w:val="55CD385C"/>
    <w:rsid w:val="58410598"/>
    <w:rsid w:val="5A8D51F4"/>
    <w:rsid w:val="5E99E146"/>
    <w:rsid w:val="5F20AB63"/>
    <w:rsid w:val="64777B32"/>
    <w:rsid w:val="6927FF1F"/>
    <w:rsid w:val="71DE2E79"/>
    <w:rsid w:val="762C0D18"/>
    <w:rsid w:val="77DA43D3"/>
    <w:rsid w:val="7D165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1C21"/>
  <w15:chartTrackingRefBased/>
  <w15:docId w15:val="{669C4B0A-FBC0-4449-999E-27AE4C86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A6733A"/>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Default" w:customStyle="1">
    <w:name w:val="Default"/>
    <w:rsid w:val="009300B0"/>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9300B0"/>
    <w:pPr>
      <w:ind w:left="720"/>
      <w:contextualSpacing/>
    </w:pPr>
  </w:style>
  <w:style w:type="table" w:styleId="Grigliatabella">
    <w:name w:val="Table Grid"/>
    <w:basedOn w:val="Tabellanormale"/>
    <w:uiPriority w:val="39"/>
    <w:rsid w:val="003A17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1" w:customStyle="1">
    <w:name w:val="Griglia tabella1"/>
    <w:basedOn w:val="Tabellanormale"/>
    <w:next w:val="Grigliatabella"/>
    <w:uiPriority w:val="39"/>
    <w:rsid w:val="008840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1974A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974AD"/>
  </w:style>
  <w:style w:type="paragraph" w:styleId="Pidipagina">
    <w:name w:val="footer"/>
    <w:basedOn w:val="Normale"/>
    <w:link w:val="PidipaginaCarattere"/>
    <w:uiPriority w:val="99"/>
    <w:unhideWhenUsed/>
    <w:rsid w:val="001974A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9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jpg" Id="R7ecdcf0961a44516"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Martini Michela - Confcommercio Umbria</dc:creator>
  <keywords/>
  <dc:description/>
  <lastModifiedBy>Martini Michela - Confcommercio Umbria</lastModifiedBy>
  <revision>17</revision>
  <dcterms:created xsi:type="dcterms:W3CDTF">2021-02-01T11:08:00.0000000Z</dcterms:created>
  <dcterms:modified xsi:type="dcterms:W3CDTF">2021-03-06T16:56:37.2626349Z</dcterms:modified>
</coreProperties>
</file>